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64" w:rsidRDefault="00EA534D">
      <w:pPr>
        <w:jc w:val="center"/>
      </w:pPr>
      <w:r>
        <w:pict>
          <v:shapetype id="shapetype_75" o:spid="_x0000_m1027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</v:shapetype>
        </w:pict>
      </w:r>
      <w:r>
        <w:pict>
          <v:shape id="shape_0" o:spid="_x0000_s1026" type="#shapetype_75" style="position:absolute;left:0;text-align:left;margin-left:213.2pt;margin-top:-36.2pt;width:36.6pt;height:51.6pt;z-index:251658240" strokecolor="#3465af">
            <v:fill r:id="rId4" o:title="image3"/>
            <v:stroke joinstyle="round" endcap="flat"/>
          </v:shape>
        </w:pict>
      </w:r>
    </w:p>
    <w:p w:rsidR="00860A64" w:rsidRDefault="00EA534D">
      <w:pPr>
        <w:jc w:val="center"/>
      </w:pPr>
      <w:r>
        <w:t>Україна</w:t>
      </w:r>
    </w:p>
    <w:p w:rsidR="00860A64" w:rsidRDefault="00EA534D">
      <w:pPr>
        <w:jc w:val="center"/>
      </w:pPr>
      <w:r>
        <w:t>Мелітопольська міська рада</w:t>
      </w:r>
    </w:p>
    <w:p w:rsidR="00860A64" w:rsidRDefault="00EA534D">
      <w:pPr>
        <w:jc w:val="center"/>
      </w:pPr>
      <w:r>
        <w:t>Запорізької області</w:t>
      </w:r>
    </w:p>
    <w:p w:rsidR="00860A64" w:rsidRDefault="00EA534D">
      <w:pPr>
        <w:jc w:val="center"/>
      </w:pPr>
      <w:r>
        <w:rPr>
          <w:lang w:val="en-US"/>
        </w:rPr>
        <w:t>VI</w:t>
      </w:r>
      <w:r>
        <w:t>І скликання</w:t>
      </w:r>
    </w:p>
    <w:p w:rsidR="00860A64" w:rsidRDefault="00EA534D">
      <w:pPr>
        <w:jc w:val="center"/>
      </w:pPr>
      <w:r>
        <w:t>сесія</w:t>
      </w:r>
    </w:p>
    <w:p w:rsidR="00860A64" w:rsidRDefault="00860A64">
      <w:pPr>
        <w:jc w:val="center"/>
      </w:pPr>
    </w:p>
    <w:p w:rsidR="00860A64" w:rsidRDefault="00EA534D">
      <w:pPr>
        <w:jc w:val="center"/>
      </w:pPr>
      <w:r>
        <w:t>РІШЕННЯ</w:t>
      </w:r>
    </w:p>
    <w:p w:rsidR="00860A64" w:rsidRDefault="00860A64">
      <w:pPr>
        <w:jc w:val="both"/>
      </w:pPr>
    </w:p>
    <w:p w:rsidR="00860A64" w:rsidRDefault="00EA534D">
      <w:pPr>
        <w:jc w:val="both"/>
        <w:rPr>
          <w:szCs w:val="28"/>
        </w:rPr>
      </w:pPr>
      <w:r>
        <w:rPr>
          <w:szCs w:val="28"/>
        </w:rPr>
        <w:t>Про затвердження переліку адміністративних послуг, у тому числі  дозвільного характеру, виконавчих органів міської ради  та  органів виконавчої влади, які надаються через Центр надання адміністративних послуг м. Мелітополя, та втрату чинності рішення 29 се</w:t>
      </w:r>
      <w:r>
        <w:rPr>
          <w:szCs w:val="28"/>
        </w:rPr>
        <w:t xml:space="preserve">сії Мелітопольської міської ради Запорізької області  </w:t>
      </w:r>
      <w:r>
        <w:rPr>
          <w:szCs w:val="28"/>
          <w:lang w:val="en-US"/>
        </w:rPr>
        <w:t>VII</w:t>
      </w:r>
      <w:r>
        <w:rPr>
          <w:szCs w:val="28"/>
        </w:rPr>
        <w:t xml:space="preserve"> скликання від 24.02.2017  № 18 </w:t>
      </w:r>
    </w:p>
    <w:p w:rsidR="00860A64" w:rsidRDefault="00EA534D">
      <w:pPr>
        <w:pStyle w:val="rvps6"/>
        <w:jc w:val="both"/>
        <w:rPr>
          <w:rStyle w:val="rvts2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законів України «Про місцеве самоврядування в Україні»,  «Про адміністративні послуги», розпорядження Кабінету Міністрів України </w:t>
      </w:r>
      <w:r>
        <w:rPr>
          <w:rStyle w:val="rvts9"/>
          <w:sz w:val="28"/>
          <w:szCs w:val="28"/>
          <w:lang w:val="uk-UA"/>
        </w:rPr>
        <w:t>від 16.05.2014 № 523-р</w:t>
      </w:r>
      <w:r>
        <w:rPr>
          <w:rStyle w:val="rvts9"/>
          <w:sz w:val="28"/>
          <w:szCs w:val="28"/>
          <w:lang w:val="uk-UA"/>
        </w:rPr>
        <w:t xml:space="preserve">  «</w:t>
      </w:r>
      <w:r>
        <w:rPr>
          <w:rStyle w:val="rvts23"/>
          <w:sz w:val="28"/>
          <w:szCs w:val="28"/>
          <w:lang w:val="uk-UA"/>
        </w:rPr>
        <w:t xml:space="preserve">Деякі питання надання адміністративних послуг органів виконавчої влади через центри надання адміністративних послуг» зі змінами, </w:t>
      </w:r>
    </w:p>
    <w:p w:rsidR="00860A64" w:rsidRDefault="00EA534D">
      <w:pPr>
        <w:ind w:firstLine="708"/>
        <w:jc w:val="both"/>
        <w:rPr>
          <w:szCs w:val="28"/>
        </w:rPr>
      </w:pPr>
      <w:r>
        <w:rPr>
          <w:szCs w:val="28"/>
        </w:rPr>
        <w:t xml:space="preserve"> Мелітопольська міська рада Запорізької області</w:t>
      </w:r>
    </w:p>
    <w:p w:rsidR="00860A64" w:rsidRDefault="00860A64">
      <w:pPr>
        <w:ind w:firstLine="708"/>
        <w:jc w:val="both"/>
        <w:rPr>
          <w:szCs w:val="28"/>
        </w:rPr>
      </w:pPr>
    </w:p>
    <w:p w:rsidR="00860A64" w:rsidRDefault="00EA534D">
      <w:pPr>
        <w:spacing w:before="120" w:after="120"/>
        <w:rPr>
          <w:szCs w:val="28"/>
        </w:rPr>
      </w:pPr>
      <w:r>
        <w:rPr>
          <w:szCs w:val="28"/>
        </w:rPr>
        <w:t>ВИРІШИЛА:</w:t>
      </w:r>
    </w:p>
    <w:p w:rsidR="00860A64" w:rsidRDefault="00EA534D">
      <w:pPr>
        <w:jc w:val="both"/>
        <w:rPr>
          <w:szCs w:val="28"/>
        </w:rPr>
      </w:pPr>
      <w:r>
        <w:rPr>
          <w:szCs w:val="28"/>
          <w:lang w:val="ru-RU"/>
        </w:rPr>
        <w:tab/>
      </w:r>
      <w:r>
        <w:rPr>
          <w:szCs w:val="28"/>
        </w:rPr>
        <w:t>1. Затвердити оновлений перелік адміністративних послуг, у тому</w:t>
      </w:r>
      <w:r>
        <w:rPr>
          <w:szCs w:val="28"/>
        </w:rPr>
        <w:t xml:space="preserve"> числі  дозвільного</w:t>
      </w:r>
      <w:r>
        <w:rPr>
          <w:szCs w:val="28"/>
          <w:lang w:val="ru-RU"/>
        </w:rPr>
        <w:t xml:space="preserve"> </w:t>
      </w:r>
      <w:r>
        <w:rPr>
          <w:szCs w:val="28"/>
        </w:rPr>
        <w:t>характеру, виконавчих органів міської ради  та  органів виконавчої влади, які надаються через Центр надання адміністративних послуг  м. Мелітополя, (додається).</w:t>
      </w:r>
    </w:p>
    <w:p w:rsidR="00860A64" w:rsidRDefault="00EA534D">
      <w:pPr>
        <w:jc w:val="both"/>
        <w:rPr>
          <w:szCs w:val="28"/>
        </w:rPr>
      </w:pPr>
      <w:r>
        <w:rPr>
          <w:szCs w:val="28"/>
        </w:rPr>
        <w:tab/>
        <w:t>2. Визнати таким, що втратило чинність, рішення 29 сесії Мелітопольської м</w:t>
      </w:r>
      <w:r>
        <w:rPr>
          <w:szCs w:val="28"/>
        </w:rPr>
        <w:t xml:space="preserve">іської ради Запорізької області  </w:t>
      </w:r>
      <w:r>
        <w:rPr>
          <w:szCs w:val="28"/>
          <w:lang w:val="en-US"/>
        </w:rPr>
        <w:t>VII</w:t>
      </w:r>
      <w:r>
        <w:rPr>
          <w:szCs w:val="28"/>
        </w:rPr>
        <w:t xml:space="preserve"> скликання від 24.02.2017  № 18 «Про затвердження переліку адміністративних послуг, у тому числі  дозвільного характеру, виконавчих органів міської ради  та  органів виконавчої влади, які надаються через Центр надання ад</w:t>
      </w:r>
      <w:r>
        <w:rPr>
          <w:szCs w:val="28"/>
        </w:rPr>
        <w:t>міністративних послуг  м. Мелітополя».</w:t>
      </w:r>
    </w:p>
    <w:p w:rsidR="00860A64" w:rsidRDefault="00EA534D">
      <w:pPr>
        <w:tabs>
          <w:tab w:val="left" w:pos="720"/>
          <w:tab w:val="left" w:pos="7088"/>
        </w:tabs>
        <w:spacing w:after="0"/>
        <w:contextualSpacing/>
        <w:jc w:val="both"/>
      </w:pPr>
      <w:r>
        <w:rPr>
          <w:bCs/>
        </w:rPr>
        <w:lastRenderedPageBreak/>
        <w:t xml:space="preserve">    3. Контроль за  виконанням цього рішення покласти на постійну </w:t>
      </w:r>
      <w:r>
        <w:t xml:space="preserve">депутатську комісію з питань бюджету та соціально-економічного </w:t>
      </w:r>
      <w:r>
        <w:rPr>
          <w:szCs w:val="28"/>
        </w:rPr>
        <w:t>розвитку міста</w:t>
      </w:r>
      <w:r>
        <w:t>.</w:t>
      </w:r>
    </w:p>
    <w:p w:rsidR="00860A64" w:rsidRDefault="00860A64"/>
    <w:p w:rsidR="00860A64" w:rsidRDefault="00860A64"/>
    <w:p w:rsidR="00860A64" w:rsidRDefault="00EA534D">
      <w:pPr>
        <w:jc w:val="both"/>
      </w:pPr>
      <w:r>
        <w:t>Мелітопольський міський голова</w:t>
      </w:r>
      <w:r>
        <w:tab/>
      </w:r>
      <w:r>
        <w:tab/>
        <w:t xml:space="preserve">                                 С.А. </w:t>
      </w:r>
      <w:proofErr w:type="spellStart"/>
      <w:r>
        <w:t>Мінько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</w:p>
    <w:p w:rsidR="00860A64" w:rsidRDefault="00860A64"/>
    <w:p w:rsidR="00860A64" w:rsidRDefault="00860A64"/>
    <w:p w:rsidR="00860A64" w:rsidRDefault="00860A64"/>
    <w:p w:rsidR="00860A64" w:rsidRDefault="00EA534D">
      <w:pPr>
        <w:rPr>
          <w:szCs w:val="28"/>
        </w:rPr>
      </w:pPr>
      <w:r>
        <w:rPr>
          <w:szCs w:val="28"/>
        </w:rPr>
        <w:t>Рішення підготував:</w:t>
      </w:r>
    </w:p>
    <w:p w:rsidR="00860A64" w:rsidRDefault="00EA534D">
      <w:pPr>
        <w:rPr>
          <w:szCs w:val="28"/>
        </w:rPr>
      </w:pPr>
      <w:r>
        <w:rPr>
          <w:szCs w:val="28"/>
        </w:rPr>
        <w:t xml:space="preserve">Начальник відділу </w:t>
      </w:r>
    </w:p>
    <w:p w:rsidR="00860A64" w:rsidRDefault="00EA534D">
      <w:pPr>
        <w:rPr>
          <w:szCs w:val="28"/>
        </w:rPr>
      </w:pPr>
      <w:r>
        <w:rPr>
          <w:szCs w:val="28"/>
        </w:rPr>
        <w:t>адміністративних послуг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ru-RU"/>
        </w:rPr>
        <w:t xml:space="preserve">          </w:t>
      </w:r>
      <w:r>
        <w:rPr>
          <w:szCs w:val="28"/>
        </w:rPr>
        <w:t xml:space="preserve">Н.П. </w:t>
      </w:r>
      <w:proofErr w:type="spellStart"/>
      <w:r>
        <w:rPr>
          <w:szCs w:val="28"/>
        </w:rPr>
        <w:t>Альохіна</w:t>
      </w:r>
      <w:proofErr w:type="spellEnd"/>
    </w:p>
    <w:p w:rsidR="00860A64" w:rsidRDefault="00860A64">
      <w:pPr>
        <w:rPr>
          <w:szCs w:val="28"/>
        </w:rPr>
      </w:pPr>
    </w:p>
    <w:p w:rsidR="00860A64" w:rsidRDefault="00EA534D">
      <w:pPr>
        <w:spacing w:after="0"/>
        <w:contextualSpacing/>
        <w:rPr>
          <w:szCs w:val="28"/>
        </w:rPr>
      </w:pPr>
      <w:r>
        <w:rPr>
          <w:szCs w:val="28"/>
        </w:rPr>
        <w:t>Рішення вносить:</w:t>
      </w:r>
    </w:p>
    <w:p w:rsidR="00860A64" w:rsidRDefault="00EA534D">
      <w:pPr>
        <w:tabs>
          <w:tab w:val="left" w:pos="7088"/>
        </w:tabs>
        <w:spacing w:after="0"/>
        <w:contextualSpacing/>
        <w:rPr>
          <w:szCs w:val="28"/>
        </w:rPr>
      </w:pPr>
      <w:r>
        <w:rPr>
          <w:szCs w:val="28"/>
        </w:rPr>
        <w:t>Постійна депутатська комісія з питань</w:t>
      </w:r>
    </w:p>
    <w:p w:rsidR="00860A64" w:rsidRDefault="00EA534D">
      <w:pPr>
        <w:tabs>
          <w:tab w:val="left" w:pos="7088"/>
        </w:tabs>
        <w:spacing w:after="0"/>
        <w:contextualSpacing/>
        <w:rPr>
          <w:szCs w:val="28"/>
        </w:rPr>
      </w:pPr>
      <w:r>
        <w:rPr>
          <w:szCs w:val="28"/>
        </w:rPr>
        <w:t>бюджету та соціально-економічного</w:t>
      </w:r>
    </w:p>
    <w:p w:rsidR="00860A64" w:rsidRDefault="00EA534D">
      <w:pPr>
        <w:tabs>
          <w:tab w:val="left" w:pos="7088"/>
        </w:tabs>
        <w:spacing w:after="0"/>
        <w:contextualSpacing/>
        <w:rPr>
          <w:szCs w:val="28"/>
        </w:rPr>
      </w:pPr>
      <w:r>
        <w:rPr>
          <w:szCs w:val="28"/>
        </w:rPr>
        <w:t xml:space="preserve">розвитку міста                                                                            </w:t>
      </w:r>
    </w:p>
    <w:p w:rsidR="00860A64" w:rsidRDefault="00EA534D">
      <w:pPr>
        <w:spacing w:after="0"/>
        <w:contextualSpacing/>
        <w:rPr>
          <w:szCs w:val="28"/>
        </w:rPr>
      </w:pPr>
      <w:r>
        <w:rPr>
          <w:szCs w:val="28"/>
        </w:rPr>
        <w:t>Голова комісії</w:t>
      </w:r>
      <w:r>
        <w:rPr>
          <w:szCs w:val="28"/>
        </w:rPr>
        <w:tab/>
        <w:t xml:space="preserve">                                                                      </w:t>
      </w:r>
      <w:r>
        <w:rPr>
          <w:szCs w:val="28"/>
        </w:rPr>
        <w:tab/>
        <w:t xml:space="preserve">В.В. </w:t>
      </w:r>
      <w:proofErr w:type="spellStart"/>
      <w:r>
        <w:rPr>
          <w:szCs w:val="28"/>
        </w:rPr>
        <w:t>Сакун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60A64" w:rsidRDefault="00EA534D">
      <w:pPr>
        <w:spacing w:after="0"/>
        <w:contextualSpacing/>
        <w:rPr>
          <w:szCs w:val="28"/>
        </w:rPr>
      </w:pPr>
      <w:r>
        <w:rPr>
          <w:szCs w:val="28"/>
        </w:rPr>
        <w:t xml:space="preserve">Погоджено: </w:t>
      </w:r>
    </w:p>
    <w:p w:rsidR="00860A64" w:rsidRDefault="00860A64">
      <w:pPr>
        <w:spacing w:after="0"/>
        <w:contextualSpacing/>
      </w:pPr>
    </w:p>
    <w:p w:rsidR="00860A64" w:rsidRDefault="00EA534D">
      <w:pPr>
        <w:tabs>
          <w:tab w:val="left" w:pos="4395"/>
        </w:tabs>
        <w:spacing w:after="0"/>
        <w:contextualSpacing/>
        <w:rPr>
          <w:szCs w:val="28"/>
        </w:rPr>
      </w:pPr>
      <w:r>
        <w:rPr>
          <w:szCs w:val="28"/>
        </w:rPr>
        <w:t>Секретар Мелітопольської міської ради</w:t>
      </w:r>
    </w:p>
    <w:p w:rsidR="00860A64" w:rsidRDefault="00EA534D">
      <w:pPr>
        <w:tabs>
          <w:tab w:val="left" w:pos="4395"/>
        </w:tabs>
        <w:spacing w:after="0"/>
        <w:contextualSpacing/>
        <w:rPr>
          <w:szCs w:val="28"/>
        </w:rPr>
      </w:pPr>
      <w:r>
        <w:rPr>
          <w:szCs w:val="28"/>
        </w:rPr>
        <w:t xml:space="preserve">Запорізької області                                                                    М.П. </w:t>
      </w:r>
      <w:proofErr w:type="spellStart"/>
      <w:r>
        <w:rPr>
          <w:szCs w:val="28"/>
          <w:shd w:val="clear" w:color="auto" w:fill="FFFFFF"/>
        </w:rPr>
        <w:t>Бє</w:t>
      </w:r>
      <w:r>
        <w:rPr>
          <w:szCs w:val="28"/>
        </w:rPr>
        <w:t>льчев</w:t>
      </w:r>
      <w:proofErr w:type="spellEnd"/>
    </w:p>
    <w:p w:rsidR="00860A64" w:rsidRDefault="00860A64">
      <w:pPr>
        <w:tabs>
          <w:tab w:val="left" w:pos="4395"/>
        </w:tabs>
        <w:spacing w:after="0"/>
        <w:contextualSpacing/>
      </w:pPr>
    </w:p>
    <w:p w:rsidR="00860A64" w:rsidRDefault="00EA534D">
      <w:pPr>
        <w:tabs>
          <w:tab w:val="left" w:pos="4395"/>
        </w:tabs>
        <w:spacing w:after="0"/>
        <w:contextualSpacing/>
        <w:rPr>
          <w:szCs w:val="28"/>
        </w:rPr>
      </w:pPr>
      <w:r>
        <w:rPr>
          <w:szCs w:val="28"/>
        </w:rPr>
        <w:t>Перший заступник міського голови</w:t>
      </w:r>
    </w:p>
    <w:p w:rsidR="00860A64" w:rsidRDefault="00EA534D">
      <w:pPr>
        <w:tabs>
          <w:tab w:val="left" w:pos="4395"/>
        </w:tabs>
        <w:spacing w:after="0"/>
        <w:contextualSpacing/>
        <w:rPr>
          <w:szCs w:val="28"/>
        </w:rPr>
      </w:pPr>
      <w:r>
        <w:rPr>
          <w:szCs w:val="28"/>
        </w:rPr>
        <w:t>з питань діяльності виконавчих органів</w:t>
      </w:r>
    </w:p>
    <w:p w:rsidR="00860A64" w:rsidRDefault="00EA534D">
      <w:pPr>
        <w:tabs>
          <w:tab w:val="left" w:pos="4395"/>
        </w:tabs>
        <w:spacing w:after="0"/>
        <w:contextualSpacing/>
        <w:rPr>
          <w:szCs w:val="28"/>
        </w:rPr>
      </w:pPr>
      <w:r>
        <w:rPr>
          <w:szCs w:val="28"/>
        </w:rPr>
        <w:t>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І.В. Рудакова</w:t>
      </w:r>
    </w:p>
    <w:p w:rsidR="00860A64" w:rsidRDefault="00860A64">
      <w:pPr>
        <w:tabs>
          <w:tab w:val="left" w:pos="4395"/>
        </w:tabs>
        <w:spacing w:after="0"/>
        <w:contextualSpacing/>
        <w:rPr>
          <w:szCs w:val="28"/>
        </w:rPr>
      </w:pPr>
    </w:p>
    <w:p w:rsidR="00860A64" w:rsidRDefault="00EA534D">
      <w:pPr>
        <w:spacing w:after="0"/>
        <w:contextualSpacing/>
        <w:rPr>
          <w:szCs w:val="28"/>
        </w:rPr>
      </w:pPr>
      <w:r>
        <w:rPr>
          <w:szCs w:val="28"/>
        </w:rPr>
        <w:t>Начальник управління</w:t>
      </w:r>
    </w:p>
    <w:p w:rsidR="00860A64" w:rsidRDefault="00EA534D">
      <w:pPr>
        <w:tabs>
          <w:tab w:val="left" w:pos="4395"/>
        </w:tabs>
        <w:spacing w:after="0"/>
        <w:contextualSpacing/>
        <w:rPr>
          <w:szCs w:val="28"/>
        </w:rPr>
      </w:pPr>
      <w:r>
        <w:rPr>
          <w:szCs w:val="28"/>
        </w:rPr>
        <w:t xml:space="preserve">правового забезпечення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М.С</w:t>
      </w:r>
      <w:r>
        <w:rPr>
          <w:szCs w:val="28"/>
        </w:rPr>
        <w:t xml:space="preserve">. Гринько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60A64" w:rsidRDefault="00EA534D">
      <w:pPr>
        <w:tabs>
          <w:tab w:val="left" w:pos="4395"/>
        </w:tabs>
        <w:spacing w:after="0"/>
        <w:contextualSpacing/>
        <w:rPr>
          <w:szCs w:val="28"/>
        </w:rPr>
      </w:pPr>
      <w:r>
        <w:rPr>
          <w:szCs w:val="28"/>
        </w:rPr>
        <w:t>Головний спеціаліст відділу з</w:t>
      </w:r>
    </w:p>
    <w:p w:rsidR="00860A64" w:rsidRDefault="00EA534D">
      <w:pPr>
        <w:tabs>
          <w:tab w:val="left" w:pos="4395"/>
        </w:tabs>
        <w:spacing w:after="0"/>
        <w:contextualSpacing/>
        <w:rPr>
          <w:szCs w:val="28"/>
        </w:rPr>
      </w:pPr>
      <w:r>
        <w:rPr>
          <w:szCs w:val="28"/>
        </w:rPr>
        <w:t xml:space="preserve">регуляторної політики та конкурсних </w:t>
      </w:r>
    </w:p>
    <w:p w:rsidR="00860A64" w:rsidRDefault="00EA534D">
      <w:pPr>
        <w:tabs>
          <w:tab w:val="left" w:pos="4395"/>
        </w:tabs>
        <w:spacing w:after="0"/>
        <w:contextualSpacing/>
        <w:rPr>
          <w:szCs w:val="28"/>
        </w:rPr>
      </w:pPr>
      <w:r>
        <w:rPr>
          <w:szCs w:val="28"/>
        </w:rPr>
        <w:t>закупівель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Т.В. </w:t>
      </w:r>
      <w:proofErr w:type="spellStart"/>
      <w:r>
        <w:rPr>
          <w:szCs w:val="28"/>
        </w:rPr>
        <w:t>Житник</w:t>
      </w:r>
      <w:proofErr w:type="spellEnd"/>
    </w:p>
    <w:p w:rsidR="00860A64" w:rsidRDefault="00860A64">
      <w:pPr>
        <w:tabs>
          <w:tab w:val="left" w:pos="4395"/>
        </w:tabs>
        <w:spacing w:after="0"/>
        <w:contextualSpacing/>
        <w:rPr>
          <w:szCs w:val="28"/>
        </w:rPr>
      </w:pPr>
    </w:p>
    <w:p w:rsidR="00860A64" w:rsidRDefault="00EA534D">
      <w:pPr>
        <w:spacing w:after="0"/>
        <w:contextualSpacing/>
        <w:jc w:val="both"/>
        <w:rPr>
          <w:szCs w:val="28"/>
        </w:rPr>
      </w:pPr>
      <w:r>
        <w:rPr>
          <w:szCs w:val="28"/>
        </w:rPr>
        <w:t>Головний спеціаліст-коректор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Л.С. Захарова</w:t>
      </w:r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  <w:bookmarkStart w:id="0" w:name="_GoBack"/>
      <w:bookmarkEnd w:id="0"/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</w:p>
    <w:p w:rsidR="00860A64" w:rsidRDefault="00860A64">
      <w:pPr>
        <w:spacing w:after="0"/>
        <w:contextualSpacing/>
        <w:jc w:val="both"/>
        <w:rPr>
          <w:szCs w:val="28"/>
          <w:lang w:val="ru-RU"/>
        </w:rPr>
      </w:pPr>
    </w:p>
    <w:p w:rsidR="00860A64" w:rsidRDefault="00EA534D">
      <w: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>Додаток</w:t>
      </w:r>
    </w:p>
    <w:p w:rsidR="00860A64" w:rsidRDefault="00EA53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 рішення        </w:t>
      </w:r>
      <w:r>
        <w:t xml:space="preserve">сесії </w:t>
      </w:r>
    </w:p>
    <w:p w:rsidR="00860A64" w:rsidRDefault="00EA53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Мелітопольської міської ради </w:t>
      </w:r>
    </w:p>
    <w:p w:rsidR="00860A64" w:rsidRDefault="00EA53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Запорізької області</w:t>
      </w:r>
    </w:p>
    <w:p w:rsidR="00860A64" w:rsidRDefault="00EA53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VII скликання</w:t>
      </w:r>
    </w:p>
    <w:p w:rsidR="00860A64" w:rsidRDefault="00EA53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від                     </w:t>
      </w:r>
      <w:r>
        <w:t xml:space="preserve">   №</w:t>
      </w:r>
    </w:p>
    <w:p w:rsidR="00860A64" w:rsidRDefault="00860A64"/>
    <w:p w:rsidR="00860A64" w:rsidRDefault="00EA534D">
      <w:pPr>
        <w:jc w:val="center"/>
      </w:pPr>
      <w:r>
        <w:t>Перелік</w:t>
      </w:r>
    </w:p>
    <w:p w:rsidR="00860A64" w:rsidRDefault="00EA534D">
      <w:pPr>
        <w:jc w:val="center"/>
      </w:pPr>
      <w:r>
        <w:t>адміністративних послуг, у тому числі  дозвільного характеру,</w:t>
      </w:r>
    </w:p>
    <w:p w:rsidR="00860A64" w:rsidRDefault="00EA534D">
      <w:pPr>
        <w:jc w:val="center"/>
      </w:pPr>
      <w:r>
        <w:t>виконавчих органів міської ради  та  органів виконавчої влади,</w:t>
      </w:r>
    </w:p>
    <w:p w:rsidR="00860A64" w:rsidRDefault="00EA534D">
      <w:pPr>
        <w:jc w:val="center"/>
      </w:pPr>
      <w:r>
        <w:t xml:space="preserve">які </w:t>
      </w:r>
      <w:r>
        <w:t>надаються через Центр надання адміністративних послуг м. Мелітополя</w:t>
      </w:r>
    </w:p>
    <w:p w:rsidR="00860A64" w:rsidRDefault="00860A64"/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008"/>
        <w:gridCol w:w="8563"/>
      </w:tblGrid>
      <w:tr w:rsidR="00860A64">
        <w:trPr>
          <w:trHeight w:val="355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Назва адміністративної послуги</w:t>
            </w:r>
          </w:p>
        </w:tc>
      </w:tr>
      <w:tr w:rsidR="00860A64">
        <w:trPr>
          <w:trHeight w:val="355"/>
        </w:trPr>
        <w:tc>
          <w:tcPr>
            <w:tcW w:w="9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Адміністративні послуги виконавчих органів міської ради</w:t>
            </w:r>
          </w:p>
        </w:tc>
      </w:tr>
      <w:tr w:rsidR="00860A64">
        <w:trPr>
          <w:trHeight w:val="355"/>
        </w:trPr>
        <w:tc>
          <w:tcPr>
            <w:tcW w:w="9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pPr>
              <w:jc w:val="center"/>
            </w:pPr>
            <w:r>
              <w:t>Відділ обліку, розподілу житла та по роботі з уповноваженими в мікрорайонах міста</w:t>
            </w:r>
          </w:p>
        </w:tc>
      </w:tr>
      <w:tr w:rsidR="00860A64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1.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Надання </w:t>
            </w:r>
            <w:r>
              <w:t>дозволу громадянам на реєстрацію у гуртожитках міста</w:t>
            </w:r>
          </w:p>
        </w:tc>
      </w:tr>
      <w:tr w:rsidR="00860A64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2.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Надання довідки про перебування на обліку громадян, які потребують поліпшення житлових умов</w:t>
            </w:r>
          </w:p>
        </w:tc>
      </w:tr>
      <w:tr w:rsidR="00860A64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3.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Виключення квартири зі списку службового житла</w:t>
            </w:r>
          </w:p>
        </w:tc>
      </w:tr>
      <w:tr w:rsidR="00860A64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4.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Взяття на облік громадян, які потребують поліпшення </w:t>
            </w:r>
            <w:r>
              <w:t>житлових умов</w:t>
            </w:r>
          </w:p>
        </w:tc>
      </w:tr>
      <w:tr w:rsidR="00860A64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5.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Надання довідки про наявність у фізичної особи земельних ділянок та її форми</w:t>
            </w:r>
          </w:p>
        </w:tc>
      </w:tr>
      <w:tr w:rsidR="00860A64">
        <w:trPr>
          <w:trHeight w:val="220"/>
        </w:trPr>
        <w:tc>
          <w:tcPr>
            <w:tcW w:w="9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pPr>
              <w:jc w:val="center"/>
            </w:pPr>
            <w:r>
              <w:t>Відділ з благоустрою та екології</w:t>
            </w:r>
          </w:p>
        </w:tc>
      </w:tr>
      <w:tr w:rsidR="00860A64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6.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Обстеження зелених насаджень</w:t>
            </w:r>
          </w:p>
        </w:tc>
      </w:tr>
      <w:tr w:rsidR="00860A64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7.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Видалення зелених насаджень зі сплатою відновної вартості</w:t>
            </w:r>
          </w:p>
        </w:tc>
      </w:tr>
      <w:tr w:rsidR="00860A64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8.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Декларація про відходи </w:t>
            </w:r>
          </w:p>
        </w:tc>
      </w:tr>
      <w:tr w:rsidR="00860A64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860A64"/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               Управління житлово-комунального господарства</w:t>
            </w:r>
          </w:p>
        </w:tc>
      </w:tr>
      <w:tr w:rsidR="00860A64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9.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Дозвіл на порушення об’єктів благоустрою</w:t>
            </w:r>
          </w:p>
        </w:tc>
      </w:tr>
      <w:tr w:rsidR="00860A64">
        <w:tc>
          <w:tcPr>
            <w:tcW w:w="9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pPr>
              <w:jc w:val="center"/>
            </w:pPr>
            <w:r>
              <w:t>Управління містобудування та архітектури</w:t>
            </w:r>
          </w:p>
        </w:tc>
      </w:tr>
      <w:tr w:rsidR="00860A64">
        <w:trPr>
          <w:trHeight w:val="144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10.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Надання містобудівних умов та обмежень забудови земельної ділянки та реєстрація в містобудівному </w:t>
            </w:r>
            <w:r>
              <w:t>кадастрі</w:t>
            </w:r>
          </w:p>
        </w:tc>
      </w:tr>
      <w:tr w:rsidR="00860A64">
        <w:trPr>
          <w:trHeight w:val="144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11.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Надання будівельного паспорта забудови земельної ділянки та реєстрація в містобудівному кадастрі</w:t>
            </w:r>
          </w:p>
        </w:tc>
      </w:tr>
      <w:tr w:rsidR="00860A64">
        <w:trPr>
          <w:trHeight w:val="144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12.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Перепланування або переобладнання житлових та нежитлових приміщень</w:t>
            </w:r>
          </w:p>
        </w:tc>
      </w:tr>
      <w:tr w:rsidR="00860A64">
        <w:trPr>
          <w:trHeight w:val="144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13.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Оформлення раніше виконаних перепланувань (реконструкції без змін </w:t>
            </w:r>
            <w:r>
              <w:t>цільового призначення) житлових та нежитлових приміщень</w:t>
            </w:r>
          </w:p>
        </w:tc>
      </w:tr>
      <w:tr w:rsidR="00860A64">
        <w:trPr>
          <w:trHeight w:val="144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14.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Присвоєння адресних номерів об’єктам нерухомості</w:t>
            </w:r>
          </w:p>
        </w:tc>
      </w:tr>
      <w:tr w:rsidR="00860A64">
        <w:trPr>
          <w:trHeight w:val="144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15.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Оформлення паспорта прив’язки тимчасової споруди для провадження підприємницької діяльності</w:t>
            </w:r>
          </w:p>
        </w:tc>
      </w:tr>
      <w:tr w:rsidR="00860A64">
        <w:trPr>
          <w:trHeight w:val="144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16.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Продовження строку дії паспорта прив’язки ти</w:t>
            </w:r>
            <w:r>
              <w:t>мчасової споруди для провадження підприємницької діяльності</w:t>
            </w:r>
          </w:p>
        </w:tc>
      </w:tr>
      <w:tr w:rsidR="00860A64">
        <w:trPr>
          <w:trHeight w:val="144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1</w:t>
            </w:r>
            <w:r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Погодження меж земельних ділянок, у разі межування ділянок з землями комунальної власності міста Мелітополя </w:t>
            </w:r>
          </w:p>
        </w:tc>
      </w:tr>
      <w:tr w:rsidR="00860A64">
        <w:trPr>
          <w:trHeight w:val="144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1</w:t>
            </w:r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Погодження проекту землеустрою щодо відведення земельної ділянки</w:t>
            </w:r>
          </w:p>
        </w:tc>
      </w:tr>
      <w:tr w:rsidR="00860A64">
        <w:trPr>
          <w:trHeight w:val="144"/>
        </w:trPr>
        <w:tc>
          <w:tcPr>
            <w:tcW w:w="9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pPr>
              <w:jc w:val="center"/>
            </w:pPr>
            <w:r>
              <w:t xml:space="preserve">Відділ з </w:t>
            </w:r>
            <w:r>
              <w:t>розвитку підприємництва, промисловості та захисту                         прав споживачів</w:t>
            </w:r>
          </w:p>
        </w:tc>
      </w:tr>
      <w:tr w:rsidR="00860A64">
        <w:trPr>
          <w:trHeight w:val="144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19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Погодження режиму роботи об’єктів торгівлі, ресторанного господарства та сфери послуг</w:t>
            </w:r>
          </w:p>
        </w:tc>
      </w:tr>
      <w:tr w:rsidR="00860A64">
        <w:trPr>
          <w:trHeight w:val="144"/>
        </w:trPr>
        <w:tc>
          <w:tcPr>
            <w:tcW w:w="9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 xml:space="preserve">                                         </w:t>
            </w:r>
            <w:r>
              <w:t>Відділ реєстрації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2</w:t>
            </w:r>
            <w:r>
              <w:rPr>
                <w:lang w:val="ru-RU"/>
              </w:rPr>
              <w:t>0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Видача </w:t>
            </w:r>
            <w:r>
              <w:t>витягу з Єдиного державного реєстру юридичних осіб, фізичних осіб-підприємців та громадських формувань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2</w:t>
            </w: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Державна реєстрація створення юридичної особи (крім громадського формування)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2</w:t>
            </w: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Державна реєстрація  включення відомостей про юридичну особу, заре</w:t>
            </w:r>
            <w:r>
              <w:t>єстровану до 01.07.2004 року, відомості про яку не містяться в Єдиному державному реєстрі юридичних осіб, фізичних осіб-підприємців та громадських формувань (крім громадського формування)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2</w:t>
            </w: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Державна реєстрація  змін до відомостей про юридичну особу, що </w:t>
            </w:r>
            <w:r>
              <w:t>містяться в Єдиному державному реєстрі юридичних осіб, фізичних осіб-підприємців та громадських формувань, у тому числі змін до установчих документів юридичної особи (крім громадського формування)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2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pPr>
              <w:rPr>
                <w:lang w:val="ru-RU"/>
              </w:rPr>
            </w:pPr>
            <w:r>
              <w:t>Державна реєстрація переходу юридичної особи з модельн</w:t>
            </w:r>
            <w:r>
              <w:t>ого статуту на діяльність на підставі власного установчого документа (крім громадського формування</w:t>
            </w:r>
            <w:r>
              <w:rPr>
                <w:lang w:val="ru-RU"/>
              </w:rPr>
              <w:t>)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2</w:t>
            </w: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Державна реєстрація переходу юридичної особи на діяльність на підставі модельного статуту (крім громадського формування)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2</w:t>
            </w: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Державна реєстрація </w:t>
            </w:r>
            <w:r>
              <w:t>рішення про виділ  юридичної особи (крім громадського формування)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2</w:t>
            </w:r>
            <w:r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Державна реєстрація рішення про припинення юридичної особи (крім громадського формування)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2</w:t>
            </w:r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Державна реєстрація  рішення про відміну рішення про припинення юридичної особи (крім гром</w:t>
            </w:r>
            <w:r>
              <w:t>адського формування)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29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Державна реєстрація припинення   зміни складу комісії з припинення (комісії з реорганізації, ліквідаційної комісії) юридичної особи (крім громадського формування)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3</w:t>
            </w:r>
            <w:r>
              <w:rPr>
                <w:lang w:val="ru-RU"/>
              </w:rPr>
              <w:t>0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Державна реєстрація  припинення юридичної особи в результаті ї</w:t>
            </w:r>
            <w:r>
              <w:t>ї ліквідації (крім громадського формування)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3</w:t>
            </w: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Державна реєстрація  припинення юридичної особи в результаті її реорганізації (крім громадського формування)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3</w:t>
            </w: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Державна реєстрація створення відокремленого підрозділу юридичної особи (крім громадського </w:t>
            </w:r>
            <w:r>
              <w:t>формування)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3</w:t>
            </w: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Державна реєстрація  внесення змін до відомостей про відокремлений підрозділ юридичної особи (крім громадського формування)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3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Державна реєстрація  припинення відокремленого підрозділу юридичної особи (крім громадського формування)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3</w:t>
            </w: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Державна реєстрація  фізичної особи-підприємця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3</w:t>
            </w: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Державна реєстрація включення відомостей про фізичну особу-підприємця, зареєстровану до 01.07.2004 року, відомості про яку не містяться в Єдиному державному реєстрі юридичних осіб, фізичних осіб-підприємц</w:t>
            </w:r>
            <w:r>
              <w:t>ів та громадських формувань</w:t>
            </w:r>
          </w:p>
          <w:p w:rsidR="00860A64" w:rsidRDefault="00860A64"/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3</w:t>
            </w:r>
            <w:r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Державна реєстрація змін до відомостей про фізичну особу-підприємця, що містяться в Єдиному державному реєстрі юридичних осіб, фізичних осіб-підприємців та громадських формувань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3</w:t>
            </w:r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Державна реєстрація припинення </w:t>
            </w:r>
            <w:r>
              <w:t>підприємницької діяльності фізичної особи – підприємця за її рішенням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39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Видача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4</w:t>
            </w:r>
            <w:r>
              <w:rPr>
                <w:lang w:val="ru-RU"/>
              </w:rPr>
              <w:t>0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Реєстр</w:t>
            </w:r>
            <w:r>
              <w:t>ація місця проживання особи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4</w:t>
            </w: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Зняття з реєстрації місця проживання особи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4</w:t>
            </w: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Реєстрація місця перебування особи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4</w:t>
            </w: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Оформлення та видача довідки про реєстрацію місця проживання  особи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4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Державна реєстрація: права власності на нерухоме  майно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4</w:t>
            </w: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Державна реєстрація  іншого речового права на нерухоме майно, обтяження права на нерухоме майно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4</w:t>
            </w: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Надання інформації з Державного реєстру речових прав на нерухоме майно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47.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Взяття на облік </w:t>
            </w:r>
            <w:proofErr w:type="spellStart"/>
            <w:r>
              <w:t>безх</w:t>
            </w:r>
            <w:proofErr w:type="spellEnd"/>
            <w:r>
              <w:rPr>
                <w:lang w:val="ru-RU"/>
              </w:rPr>
              <w:t>а</w:t>
            </w:r>
            <w:proofErr w:type="spellStart"/>
            <w:r>
              <w:t>зяйного</w:t>
            </w:r>
            <w:proofErr w:type="spellEnd"/>
            <w:r>
              <w:t xml:space="preserve"> нерухомого майна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48.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Внесення змін до записів до </w:t>
            </w:r>
            <w:r>
              <w:t>державного реєстру речових прав на нерухоме майно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49.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Внесення запису про скасування державної реєстрації прав</w:t>
            </w:r>
          </w:p>
        </w:tc>
      </w:tr>
      <w:tr w:rsidR="00860A64">
        <w:trPr>
          <w:trHeight w:val="57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50.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Скасування </w:t>
            </w:r>
            <w:proofErr w:type="spellStart"/>
            <w:r>
              <w:rPr>
                <w:lang w:val="ru-RU"/>
              </w:rPr>
              <w:t>запису</w:t>
            </w:r>
            <w:proofErr w:type="spellEnd"/>
            <w:r>
              <w:rPr>
                <w:lang w:val="ru-RU"/>
              </w:rPr>
              <w:t xml:space="preserve"> </w:t>
            </w:r>
            <w:r>
              <w:t>в державному реєстрі речових прав на нерухоме майно</w:t>
            </w:r>
          </w:p>
        </w:tc>
      </w:tr>
      <w:tr w:rsidR="00860A64">
        <w:trPr>
          <w:trHeight w:val="571"/>
        </w:trPr>
        <w:tc>
          <w:tcPr>
            <w:tcW w:w="9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pPr>
              <w:jc w:val="center"/>
            </w:pPr>
            <w:r>
              <w:t>Управління комунальною власністю</w:t>
            </w:r>
          </w:p>
        </w:tc>
      </w:tr>
      <w:tr w:rsidR="00860A64">
        <w:trPr>
          <w:trHeight w:val="571"/>
        </w:trPr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51.</w:t>
            </w:r>
          </w:p>
        </w:tc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Дозвіл на розміщення об’єкта </w:t>
            </w:r>
            <w:r>
              <w:t>зовнішньої реклами</w:t>
            </w:r>
          </w:p>
        </w:tc>
      </w:tr>
      <w:tr w:rsidR="00860A64">
        <w:trPr>
          <w:trHeight w:val="571"/>
        </w:trPr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52.</w:t>
            </w:r>
          </w:p>
        </w:tc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Продовження дозволу на розміщення об'єкта зовнішньої реклами</w:t>
            </w:r>
          </w:p>
        </w:tc>
      </w:tr>
      <w:tr w:rsidR="00860A64">
        <w:trPr>
          <w:trHeight w:val="571"/>
        </w:trPr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53</w:t>
            </w:r>
            <w:r>
              <w:t>.</w:t>
            </w:r>
          </w:p>
        </w:tc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Переоформлення дозволу на розміщення об’єкта зовнішньої реклами</w:t>
            </w:r>
          </w:p>
        </w:tc>
      </w:tr>
      <w:tr w:rsidR="00860A64">
        <w:trPr>
          <w:trHeight w:val="571"/>
        </w:trPr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pPr>
              <w:rPr>
                <w:lang w:val="ru-RU"/>
              </w:rPr>
            </w:pPr>
            <w:r>
              <w:t>5</w:t>
            </w:r>
            <w:r>
              <w:rPr>
                <w:lang w:val="ru-RU"/>
              </w:rPr>
              <w:t>4.</w:t>
            </w:r>
          </w:p>
        </w:tc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Анулювання/скасування дозволу на розміщення об’єкта зовнішньої реклами</w:t>
            </w:r>
          </w:p>
        </w:tc>
      </w:tr>
      <w:tr w:rsidR="00860A64">
        <w:trPr>
          <w:trHeight w:val="571"/>
        </w:trPr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5</w:t>
            </w: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Видача </w:t>
            </w:r>
            <w:r>
              <w:t>(переоформлення, видача дублікатів, анулювання) документів дозвільного характеру у сфері господарської діяльності</w:t>
            </w:r>
          </w:p>
        </w:tc>
      </w:tr>
      <w:tr w:rsidR="00860A64">
        <w:trPr>
          <w:trHeight w:val="571"/>
        </w:trPr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5</w:t>
            </w: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Акт проведення обстеження земельної  ділянки з висновками щодо вирішення земельного спору</w:t>
            </w:r>
          </w:p>
        </w:tc>
      </w:tr>
      <w:tr w:rsidR="00860A64">
        <w:trPr>
          <w:trHeight w:val="571"/>
        </w:trPr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5</w:t>
            </w:r>
            <w:r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Витяг з рішення міської ради про затвердже</w:t>
            </w:r>
            <w:r>
              <w:t>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та передача у власність</w:t>
            </w:r>
          </w:p>
        </w:tc>
      </w:tr>
      <w:tr w:rsidR="00860A64">
        <w:trPr>
          <w:trHeight w:val="571"/>
        </w:trPr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5</w:t>
            </w:r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Надання дозволу на розроблення проекту землеустрою щодо відведення земельної ділянки учасникам бойових дій (учасникам АТО)</w:t>
            </w:r>
          </w:p>
        </w:tc>
      </w:tr>
      <w:tr w:rsidR="00860A64">
        <w:trPr>
          <w:trHeight w:val="571"/>
        </w:trPr>
        <w:tc>
          <w:tcPr>
            <w:tcW w:w="9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pPr>
              <w:jc w:val="center"/>
            </w:pPr>
            <w:r>
              <w:t>Управління соціального захисту населення</w:t>
            </w:r>
          </w:p>
        </w:tc>
      </w:tr>
      <w:tr w:rsidR="00860A64">
        <w:trPr>
          <w:trHeight w:val="571"/>
        </w:trPr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59</w:t>
            </w:r>
            <w:r>
              <w:t>.</w:t>
            </w:r>
          </w:p>
        </w:tc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Встановлення статусу «Дитина війни»</w:t>
            </w:r>
          </w:p>
        </w:tc>
      </w:tr>
      <w:tr w:rsidR="00860A64">
        <w:trPr>
          <w:trHeight w:val="571"/>
        </w:trPr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6</w:t>
            </w:r>
            <w:r>
              <w:t>0.</w:t>
            </w:r>
          </w:p>
        </w:tc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Направлення на проходження альтернативної </w:t>
            </w:r>
            <w:r>
              <w:t>(невійськової) служби</w:t>
            </w:r>
          </w:p>
        </w:tc>
      </w:tr>
      <w:tr w:rsidR="00860A64">
        <w:trPr>
          <w:trHeight w:val="571"/>
        </w:trPr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6</w:t>
            </w:r>
            <w:r>
              <w:t>1.</w:t>
            </w:r>
          </w:p>
        </w:tc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Направлення інвалідів (у разі їх звернення) на професійне навчання до центр це професійної реабілітації інвалідів і навчальних закладів системи Міністерства соціальної політики України</w:t>
            </w:r>
          </w:p>
        </w:tc>
      </w:tr>
      <w:tr w:rsidR="00860A64">
        <w:trPr>
          <w:trHeight w:val="571"/>
        </w:trPr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6</w:t>
            </w:r>
            <w:r>
              <w:t>2.</w:t>
            </w:r>
          </w:p>
        </w:tc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Встановлення статусу жертви нацистських</w:t>
            </w:r>
            <w:r>
              <w:t xml:space="preserve"> переслідувань та надання відповідного посвідчення</w:t>
            </w:r>
          </w:p>
        </w:tc>
      </w:tr>
      <w:tr w:rsidR="00860A64">
        <w:trPr>
          <w:trHeight w:val="571"/>
        </w:trPr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63</w:t>
            </w:r>
            <w:r>
              <w:t>.</w:t>
            </w:r>
          </w:p>
        </w:tc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Призначення виплати «Безоплатне поховання померлих (загиблих)осіб, які мають особливі заслуги та  особливі трудові заслуги перед Батьківщиною, учасників бойових дій та інвалідів війни»</w:t>
            </w:r>
          </w:p>
        </w:tc>
      </w:tr>
      <w:tr w:rsidR="00860A64">
        <w:trPr>
          <w:trHeight w:val="571"/>
        </w:trPr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64</w:t>
            </w:r>
            <w:r>
              <w:t>.</w:t>
            </w:r>
          </w:p>
        </w:tc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Надання од</w:t>
            </w:r>
            <w:r>
              <w:t>норазової матеріальної допомоги інвалідам та непрацюючим малозабезпеченим особам</w:t>
            </w:r>
          </w:p>
        </w:tc>
      </w:tr>
      <w:tr w:rsidR="00860A64">
        <w:trPr>
          <w:trHeight w:val="571"/>
        </w:trPr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65</w:t>
            </w:r>
            <w:r>
              <w:t>.</w:t>
            </w:r>
          </w:p>
        </w:tc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Відшкодування витрат на поховання деяких категорій осіб виконавцю волевиявлення або особі, яка зобов’язалася поховати померлого</w:t>
            </w:r>
          </w:p>
        </w:tc>
      </w:tr>
      <w:tr w:rsidR="00860A64">
        <w:trPr>
          <w:trHeight w:val="571"/>
        </w:trPr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66</w:t>
            </w:r>
            <w:r>
              <w:t>.</w:t>
            </w:r>
          </w:p>
        </w:tc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Прийом заяв, визначення права на </w:t>
            </w:r>
            <w:r>
              <w:t>проведення безоплатного капітального ремонту власних житлових будинків і квартир осіб, що мають право на таку пільгу</w:t>
            </w:r>
          </w:p>
        </w:tc>
      </w:tr>
      <w:tr w:rsidR="00860A64">
        <w:trPr>
          <w:trHeight w:val="571"/>
        </w:trPr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pPr>
              <w:rPr>
                <w:lang w:val="ru-RU"/>
              </w:rPr>
            </w:pPr>
            <w:r>
              <w:rPr>
                <w:lang w:val="ru-RU"/>
              </w:rPr>
              <w:t>67.</w:t>
            </w:r>
          </w:p>
        </w:tc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Оформлення документів до будинку-інтернату для громадян похилого віку та інвалідів, геріатричний пансіонат, пансіонат для ветеранів ві</w:t>
            </w:r>
            <w:r>
              <w:t>йни та праці</w:t>
            </w:r>
          </w:p>
        </w:tc>
      </w:tr>
      <w:tr w:rsidR="00860A64">
        <w:trPr>
          <w:trHeight w:val="571"/>
        </w:trPr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68</w:t>
            </w:r>
            <w:r>
              <w:t>.</w:t>
            </w:r>
          </w:p>
        </w:tc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Оформлення документів до дитячого будинку-інтернату</w:t>
            </w:r>
          </w:p>
        </w:tc>
      </w:tr>
      <w:tr w:rsidR="00860A64">
        <w:trPr>
          <w:trHeight w:val="571"/>
        </w:trPr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69</w:t>
            </w:r>
            <w:r>
              <w:t>.</w:t>
            </w:r>
          </w:p>
        </w:tc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Оформлення документів до спеціального будинку-інтернату</w:t>
            </w:r>
          </w:p>
        </w:tc>
      </w:tr>
      <w:tr w:rsidR="00860A64">
        <w:trPr>
          <w:trHeight w:val="571"/>
        </w:trPr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7</w:t>
            </w:r>
            <w:r>
              <w:t>0.</w:t>
            </w:r>
          </w:p>
        </w:tc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Оформлення документів до будинку-інтернату психоневрологічного типу</w:t>
            </w:r>
          </w:p>
        </w:tc>
      </w:tr>
      <w:tr w:rsidR="00860A64">
        <w:trPr>
          <w:trHeight w:val="571"/>
        </w:trPr>
        <w:tc>
          <w:tcPr>
            <w:tcW w:w="9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pPr>
              <w:jc w:val="center"/>
            </w:pPr>
            <w:r>
              <w:t>Служба у справах дітей</w:t>
            </w:r>
          </w:p>
        </w:tc>
      </w:tr>
      <w:tr w:rsidR="00860A64">
        <w:trPr>
          <w:trHeight w:val="571"/>
        </w:trPr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7</w:t>
            </w:r>
            <w:r>
              <w:t>1.</w:t>
            </w:r>
          </w:p>
        </w:tc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Надання дозволу на  </w:t>
            </w:r>
            <w:r>
              <w:t>вчинення батьками правочинів щодо придбання житла на ім'я малолітньої (неповнолітньої) дитини (укладання договору купівлі-продажу, договору-дарування)</w:t>
            </w:r>
          </w:p>
        </w:tc>
      </w:tr>
      <w:tr w:rsidR="00860A64">
        <w:trPr>
          <w:trHeight w:val="571"/>
        </w:trPr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7</w:t>
            </w:r>
            <w:r>
              <w:t>2.</w:t>
            </w:r>
          </w:p>
        </w:tc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Надання дозволу на вчинення  батьками правочинів (укладання договору купівлі-продажу, договору </w:t>
            </w:r>
            <w:r>
              <w:t>дарування, договору міни, договору про виділення часток у спільній власності, спадкового договору) щодо нерухомого майна, в якому дитина має право користування (зареєстрована)</w:t>
            </w:r>
          </w:p>
        </w:tc>
      </w:tr>
      <w:tr w:rsidR="00860A64">
        <w:trPr>
          <w:trHeight w:val="571"/>
        </w:trPr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73</w:t>
            </w:r>
            <w:r>
              <w:t>.</w:t>
            </w:r>
          </w:p>
        </w:tc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Надання неповнолітній дитині повної цивільної дієздатності</w:t>
            </w:r>
          </w:p>
        </w:tc>
      </w:tr>
      <w:tr w:rsidR="00860A64">
        <w:trPr>
          <w:trHeight w:val="571"/>
        </w:trPr>
        <w:tc>
          <w:tcPr>
            <w:tcW w:w="9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pPr>
              <w:jc w:val="center"/>
            </w:pPr>
            <w:r>
              <w:t>Головне територ</w:t>
            </w:r>
            <w:r>
              <w:t xml:space="preserve">іальне </w:t>
            </w:r>
            <w:proofErr w:type="spellStart"/>
            <w:r>
              <w:t>управлін</w:t>
            </w:r>
            <w:proofErr w:type="spellEnd"/>
            <w:r>
              <w:rPr>
                <w:lang w:val="ru-RU"/>
              </w:rPr>
              <w:t>н</w:t>
            </w:r>
            <w:r>
              <w:t>я юстиції у Запорізькій області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74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Державна реєстрація створення громадського об’єднання</w:t>
            </w:r>
          </w:p>
          <w:p w:rsidR="00860A64" w:rsidRDefault="00EA534D">
            <w:r>
              <w:tab/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75</w:t>
            </w:r>
            <w:r>
              <w:t xml:space="preserve">. 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Державна реєстрація включення відомостей про громадське об’єднання, зареєстроване до 01.07.2004 року, відомості про яке не містяться в </w:t>
            </w:r>
            <w:r>
              <w:t>Єдиному державному реєстрі юридичних осіб, фізичних осіб-підприємців та  громадських формувань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76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Державна реєстрація змін до відомостей про громадське  об’єднання, що містяться в Єдиному державному реєстрі юридичних осіб, фізичних осіб-підприємців та </w:t>
            </w:r>
            <w:r>
              <w:t>громадських формувань, у тому числі змін до установчих документів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77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Державна реєстрація рішення про виділ громадського об’єднання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78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Державна реєстрація рішення про припинення громадського об’єднання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79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 Державна реєстрація рішення про відміну рішен</w:t>
            </w:r>
            <w:r>
              <w:t>ня про припинення громадського об’єднання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8</w:t>
            </w:r>
            <w:r>
              <w:t>0.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Державна реєстрація зміни складу комісії з припинення (комісії з реорганізації, ліквідаційної комісії)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8</w:t>
            </w:r>
            <w:r>
              <w:t>1.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Державна реєстрація припинення громадського об’єднання в результаті його ліквідації</w:t>
            </w:r>
          </w:p>
        </w:tc>
      </w:tr>
      <w:tr w:rsidR="00860A64">
        <w:trPr>
          <w:trHeight w:val="839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pPr>
              <w:rPr>
                <w:lang w:val="ru-RU"/>
              </w:rPr>
            </w:pPr>
            <w:r>
              <w:rPr>
                <w:lang w:val="ru-RU"/>
              </w:rPr>
              <w:t>82.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Державна </w:t>
            </w:r>
            <w:r>
              <w:t>реєстрація припинення громадського об’єднання в результаті його реорганізації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83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Державна реєстрація створення відокремленого підрозділу громадського об’єднання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84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Державна реєстрація змін до відомостей про відокремлений підрозділ громадського </w:t>
            </w:r>
            <w:r>
              <w:t>об’єднання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85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Державна реєстрація припинення відокремленого підрозділу громадського об’єднання</w:t>
            </w:r>
          </w:p>
        </w:tc>
      </w:tr>
      <w:tr w:rsidR="00860A64">
        <w:trPr>
          <w:trHeight w:val="411"/>
        </w:trPr>
        <w:tc>
          <w:tcPr>
            <w:tcW w:w="9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pPr>
              <w:jc w:val="center"/>
            </w:pPr>
            <w:r>
              <w:t>Мелітопольський міський відділ управління Державної міграційної служби України в Запорізькій області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86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Оформлення паспорта громадянина України у формі ID -</w:t>
            </w:r>
            <w:r>
              <w:t xml:space="preserve"> картки (у разі обміну паспорта, замість втраченого або викраденого)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87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Видача паспорта громадянина України у формі ID - картки по досягненню 14-річного, 16-річного віку (вперше)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88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Вклеювання до паспорта громадянина України фотокартки при досягненні </w:t>
            </w:r>
            <w:r>
              <w:t>громадянином 25- і 45-річного віку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pPr>
              <w:rPr>
                <w:lang w:val="ru-RU"/>
              </w:rPr>
            </w:pPr>
            <w:r>
              <w:rPr>
                <w:lang w:val="ru-RU"/>
              </w:rPr>
              <w:t>89.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Видача паспорта громадянина України для виїзду за кордон</w:t>
            </w:r>
          </w:p>
        </w:tc>
      </w:tr>
      <w:tr w:rsidR="00860A64">
        <w:trPr>
          <w:trHeight w:val="411"/>
        </w:trPr>
        <w:tc>
          <w:tcPr>
            <w:tcW w:w="9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pPr>
              <w:jc w:val="center"/>
            </w:pPr>
            <w:r>
              <w:t xml:space="preserve">Управління </w:t>
            </w:r>
            <w:proofErr w:type="spellStart"/>
            <w:r>
              <w:t>Держ</w:t>
            </w:r>
            <w:proofErr w:type="spellEnd"/>
            <w:r>
              <w:rPr>
                <w:lang w:val="ru-RU"/>
              </w:rPr>
              <w:t>а</w:t>
            </w:r>
            <w:proofErr w:type="spellStart"/>
            <w:r>
              <w:t>геокадастру</w:t>
            </w:r>
            <w:proofErr w:type="spellEnd"/>
            <w:r>
              <w:t xml:space="preserve"> у Мелітопольському районі Запорізької області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9</w:t>
            </w:r>
            <w:r>
              <w:t>0.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Державна реєстрація земельної ділянки з </w:t>
            </w:r>
            <w:proofErr w:type="spellStart"/>
            <w:r>
              <w:t>видачею</w:t>
            </w:r>
            <w:proofErr w:type="spellEnd"/>
            <w:r>
              <w:t xml:space="preserve"> витягу з Державного земельного </w:t>
            </w:r>
            <w:r>
              <w:t>кадастру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9</w:t>
            </w:r>
            <w:r>
              <w:t>1.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Внесення до Державного земельного кадастру відомостей ( змін до них) про земельну ділянку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9</w:t>
            </w:r>
            <w:r>
              <w:t>2.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Внесення до Державного земельного кадастру відомостей про межі частини земельної ділянки, на яку поширюються права суборенди, сервітуту, з </w:t>
            </w:r>
            <w:proofErr w:type="spellStart"/>
            <w:r>
              <w:t>видачею</w:t>
            </w:r>
            <w:proofErr w:type="spellEnd"/>
            <w:r>
              <w:t xml:space="preserve"> </w:t>
            </w:r>
            <w:r>
              <w:t>витягу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93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Внесення до Державного земельного кадастру відомостей ( змін до них) про землі в межах територій адміністративно-територіальних одиниць з </w:t>
            </w:r>
            <w:proofErr w:type="spellStart"/>
            <w:r>
              <w:t>видачею</w:t>
            </w:r>
            <w:proofErr w:type="spellEnd"/>
            <w:r>
              <w:t xml:space="preserve"> витягу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94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Державна реєстрація обмежень у використанні земель з </w:t>
            </w:r>
            <w:proofErr w:type="spellStart"/>
            <w:r>
              <w:t>видачею</w:t>
            </w:r>
            <w:proofErr w:type="spellEnd"/>
            <w:r>
              <w:t xml:space="preserve"> витягу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95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Внесення до </w:t>
            </w:r>
            <w:r>
              <w:t xml:space="preserve">Державного земельного кадастру відомостей про обмеження у використанні земель, встановлені законами та прийнятими  відповідно  до них нормативно - правовими актами, з </w:t>
            </w:r>
            <w:proofErr w:type="spellStart"/>
            <w:r>
              <w:t>видачею</w:t>
            </w:r>
            <w:proofErr w:type="spellEnd"/>
            <w:r>
              <w:t xml:space="preserve"> витягу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96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Виправлення технічної помилки у відомостях з Державного земельного ка</w:t>
            </w:r>
            <w:r>
              <w:t xml:space="preserve">дастру, допущеної органом, що здійснює його ведення, з </w:t>
            </w:r>
            <w:proofErr w:type="spellStart"/>
            <w:r>
              <w:t>видачею</w:t>
            </w:r>
            <w:proofErr w:type="spellEnd"/>
            <w:r>
              <w:t xml:space="preserve"> витягу</w:t>
            </w:r>
          </w:p>
        </w:tc>
      </w:tr>
      <w:tr w:rsidR="00860A64">
        <w:trPr>
          <w:trHeight w:val="109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97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860A64">
        <w:trPr>
          <w:trHeight w:val="916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98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Надання </w:t>
            </w:r>
            <w:r>
              <w:t>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</w:tr>
      <w:tr w:rsidR="00860A64">
        <w:trPr>
          <w:trHeight w:val="733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rPr>
                <w:lang w:val="ru-RU"/>
              </w:rPr>
              <w:t>99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</w:tr>
      <w:tr w:rsidR="00860A64">
        <w:trPr>
          <w:trHeight w:val="1108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1</w:t>
            </w:r>
            <w:r>
              <w:rPr>
                <w:lang w:val="ru-RU"/>
              </w:rPr>
              <w:t>0</w:t>
            </w:r>
            <w:r>
              <w:t>0.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Надання відомостей з Державного земельного кадастру у формі </w:t>
            </w:r>
            <w:proofErr w:type="spellStart"/>
            <w:r>
              <w:t>викопіювань</w:t>
            </w:r>
            <w:proofErr w:type="spellEnd"/>
            <w:r>
              <w:t xml:space="preserve"> з кадастрової карти (плану) та іншої картографічної документації</w:t>
            </w:r>
          </w:p>
        </w:tc>
      </w:tr>
      <w:tr w:rsidR="00860A64">
        <w:trPr>
          <w:trHeight w:val="954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1</w:t>
            </w:r>
            <w:r>
              <w:rPr>
                <w:lang w:val="ru-RU"/>
              </w:rPr>
              <w:t>0</w:t>
            </w:r>
            <w:r>
              <w:t>1.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Надання відомостей з Державного земельного кадастру у формі довідки, що містить узагальнену інформацію про зе</w:t>
            </w:r>
            <w:r>
              <w:t>млі (території)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1</w:t>
            </w:r>
            <w:r>
              <w:rPr>
                <w:lang w:val="ru-RU"/>
              </w:rPr>
              <w:t>0</w:t>
            </w:r>
            <w:r>
              <w:t>2.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</w:t>
            </w:r>
            <w:r>
              <w:t>цільового призначення (використання)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1</w:t>
            </w:r>
            <w:r>
              <w:rPr>
                <w:lang w:val="ru-RU"/>
              </w:rPr>
              <w:t>03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1</w:t>
            </w:r>
            <w:r>
              <w:rPr>
                <w:lang w:val="ru-RU"/>
              </w:rPr>
              <w:t>04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Видача довідки із звітності  з кількісного обліку земель  про наявність земель та розподіл їх за </w:t>
            </w:r>
            <w:r>
              <w:t>власниками земель, землекористувачами, угіддями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1</w:t>
            </w:r>
            <w:r>
              <w:rPr>
                <w:lang w:val="ru-RU"/>
              </w:rPr>
              <w:t>05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Видача витягу з технічної документації про нормативну грошову оцінку земельної ділянки</w:t>
            </w:r>
          </w:p>
        </w:tc>
      </w:tr>
      <w:tr w:rsidR="00860A64">
        <w:trPr>
          <w:trHeight w:val="411"/>
        </w:trPr>
        <w:tc>
          <w:tcPr>
            <w:tcW w:w="9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pPr>
              <w:jc w:val="center"/>
            </w:pPr>
            <w:r>
              <w:t xml:space="preserve">Управління </w:t>
            </w:r>
            <w:proofErr w:type="spellStart"/>
            <w:r>
              <w:t>Держпродспоживслужби</w:t>
            </w:r>
            <w:proofErr w:type="spellEnd"/>
            <w:r>
              <w:t xml:space="preserve"> в Запорізькій області</w:t>
            </w:r>
          </w:p>
        </w:tc>
      </w:tr>
      <w:tr w:rsidR="00860A64">
        <w:trPr>
          <w:trHeight w:val="41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1</w:t>
            </w:r>
            <w:r>
              <w:rPr>
                <w:lang w:val="ru-RU"/>
              </w:rPr>
              <w:t>06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Експлуатаційний дозвіл для провадження діяльності на </w:t>
            </w:r>
            <w:proofErr w:type="spellStart"/>
            <w:r>
              <w:t>потужностях</w:t>
            </w:r>
            <w:proofErr w:type="spellEnd"/>
            <w:r>
              <w:t xml:space="preserve"> (об’єктах) з переробки неїстівних продуктів тваринного походження; на </w:t>
            </w:r>
            <w:proofErr w:type="spellStart"/>
            <w:r>
              <w:t>потужностях</w:t>
            </w:r>
            <w:proofErr w:type="spellEnd"/>
            <w:r>
              <w:t xml:space="preserve"> (об’єктах) з виробництва, змішування та приготування кормових добавок, </w:t>
            </w:r>
            <w:proofErr w:type="spellStart"/>
            <w:r>
              <w:t>преміксів</w:t>
            </w:r>
            <w:proofErr w:type="spellEnd"/>
            <w:r>
              <w:t xml:space="preserve"> і кормів</w:t>
            </w:r>
          </w:p>
        </w:tc>
      </w:tr>
      <w:tr w:rsidR="00860A64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1</w:t>
            </w:r>
            <w:r>
              <w:rPr>
                <w:lang w:val="ru-RU"/>
              </w:rPr>
              <w:t>07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Експлуатаційний дозвіл оператором  ринку, що проводить діяльність,</w:t>
            </w:r>
            <w:r>
              <w:t xml:space="preserve"> пов’язану з виробництвом та/або зберіганням харчових продуктів тваринного походження </w:t>
            </w:r>
          </w:p>
        </w:tc>
      </w:tr>
      <w:tr w:rsidR="00860A64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1</w:t>
            </w:r>
            <w:r>
              <w:rPr>
                <w:lang w:val="ru-RU"/>
              </w:rPr>
              <w:t>08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 xml:space="preserve">Видача дозволу на проведення діагностичних, експериментальних, випробувальних, вимірюваних робіт на підприємствах, в установах та організаціях, діяльність яких </w:t>
            </w:r>
            <w:r>
              <w:t>пов’язана з використанням джерел неіонізуючого випромінювання</w:t>
            </w:r>
          </w:p>
        </w:tc>
      </w:tr>
      <w:tr w:rsidR="00860A64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1</w:t>
            </w:r>
            <w:r>
              <w:rPr>
                <w:lang w:val="ru-RU"/>
              </w:rPr>
              <w:t>09</w:t>
            </w:r>
            <w:r>
              <w:t>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Видача   дозволу (санітарного паспорта) на роботи з радіоактивними речовинами та іншими джерелами іонізуючого випромінювання</w:t>
            </w:r>
          </w:p>
        </w:tc>
      </w:tr>
      <w:tr w:rsidR="00860A64">
        <w:tc>
          <w:tcPr>
            <w:tcW w:w="9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pPr>
              <w:jc w:val="center"/>
            </w:pPr>
            <w:r>
              <w:t>Головне управління Державної служби України з надзвичайних сит</w:t>
            </w:r>
            <w:r>
              <w:t>уацій у Запорізькій області</w:t>
            </w:r>
          </w:p>
        </w:tc>
      </w:tr>
      <w:tr w:rsidR="00860A64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110.</w:t>
            </w:r>
          </w:p>
        </w:tc>
        <w:tc>
          <w:tcPr>
            <w:tcW w:w="8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60A64" w:rsidRDefault="00EA534D">
            <w:r>
              <w:t>Реєстрація декларації відповідності матеріально-технічної бази суб’єкта господарювання вимогам законодавства з питань пожежної безпеки</w:t>
            </w:r>
          </w:p>
        </w:tc>
      </w:tr>
    </w:tbl>
    <w:p w:rsidR="00860A64" w:rsidRDefault="00860A64"/>
    <w:p w:rsidR="00860A64" w:rsidRDefault="00860A64"/>
    <w:p w:rsidR="00860A64" w:rsidRDefault="00EA534D">
      <w:r>
        <w:t>Начальник відділу</w:t>
      </w:r>
    </w:p>
    <w:p w:rsidR="00860A64" w:rsidRDefault="00EA534D">
      <w:r>
        <w:t xml:space="preserve">адміністративних послуг                                           </w:t>
      </w:r>
      <w:r>
        <w:t xml:space="preserve">              Н.П. </w:t>
      </w:r>
      <w:proofErr w:type="spellStart"/>
      <w:r>
        <w:t>Альохіна</w:t>
      </w:r>
      <w:proofErr w:type="spellEnd"/>
    </w:p>
    <w:p w:rsidR="00860A64" w:rsidRDefault="00860A64"/>
    <w:p w:rsidR="00860A64" w:rsidRDefault="00860A64"/>
    <w:p w:rsidR="00860A64" w:rsidRDefault="00EA534D">
      <w:r>
        <w:t xml:space="preserve">Мелітопольський міський голова                                            С.А. </w:t>
      </w:r>
      <w:proofErr w:type="spellStart"/>
      <w:r>
        <w:t>Мінько</w:t>
      </w:r>
      <w:proofErr w:type="spellEnd"/>
    </w:p>
    <w:p w:rsidR="00860A64" w:rsidRDefault="00860A64">
      <w:pPr>
        <w:rPr>
          <w:szCs w:val="28"/>
        </w:rPr>
      </w:pPr>
    </w:p>
    <w:p w:rsidR="00860A64" w:rsidRDefault="00860A64">
      <w:pPr>
        <w:jc w:val="both"/>
        <w:rPr>
          <w:szCs w:val="28"/>
        </w:rPr>
      </w:pPr>
    </w:p>
    <w:p w:rsidR="00860A64" w:rsidRDefault="00860A64"/>
    <w:p w:rsidR="00860A64" w:rsidRDefault="00860A64">
      <w:pPr>
        <w:jc w:val="both"/>
        <w:rPr>
          <w:szCs w:val="28"/>
        </w:rPr>
      </w:pPr>
    </w:p>
    <w:p w:rsidR="00860A64" w:rsidRDefault="00860A64">
      <w:pPr>
        <w:jc w:val="center"/>
        <w:rPr>
          <w:szCs w:val="28"/>
        </w:rPr>
      </w:pPr>
    </w:p>
    <w:p w:rsidR="00860A64" w:rsidRDefault="00860A64">
      <w:pPr>
        <w:jc w:val="center"/>
        <w:rPr>
          <w:szCs w:val="28"/>
          <w:lang w:val="ru-RU"/>
        </w:rPr>
      </w:pPr>
    </w:p>
    <w:p w:rsidR="00860A64" w:rsidRDefault="00860A64">
      <w:pPr>
        <w:jc w:val="center"/>
        <w:rPr>
          <w:szCs w:val="28"/>
          <w:lang w:val="ru-RU"/>
        </w:rPr>
      </w:pPr>
    </w:p>
    <w:p w:rsidR="00860A64" w:rsidRDefault="00860A64">
      <w:pPr>
        <w:jc w:val="center"/>
        <w:rPr>
          <w:szCs w:val="28"/>
          <w:lang w:val="ru-RU"/>
        </w:rPr>
      </w:pPr>
    </w:p>
    <w:p w:rsidR="00860A64" w:rsidRDefault="00860A64">
      <w:pPr>
        <w:jc w:val="center"/>
        <w:rPr>
          <w:szCs w:val="28"/>
          <w:lang w:val="ru-RU"/>
        </w:rPr>
      </w:pPr>
    </w:p>
    <w:p w:rsidR="00860A64" w:rsidRDefault="00860A64">
      <w:pPr>
        <w:jc w:val="center"/>
        <w:rPr>
          <w:szCs w:val="28"/>
          <w:lang w:val="ru-RU"/>
        </w:rPr>
      </w:pPr>
    </w:p>
    <w:p w:rsidR="00860A64" w:rsidRDefault="00860A64">
      <w:pPr>
        <w:jc w:val="center"/>
        <w:rPr>
          <w:szCs w:val="28"/>
          <w:lang w:val="ru-RU"/>
        </w:rPr>
      </w:pPr>
    </w:p>
    <w:p w:rsidR="00860A64" w:rsidRDefault="00860A64">
      <w:pPr>
        <w:jc w:val="center"/>
        <w:rPr>
          <w:szCs w:val="28"/>
          <w:lang w:val="ru-RU"/>
        </w:rPr>
      </w:pPr>
    </w:p>
    <w:p w:rsidR="00860A64" w:rsidRDefault="00860A64">
      <w:pPr>
        <w:jc w:val="center"/>
      </w:pPr>
    </w:p>
    <w:sectPr w:rsidR="00860A64">
      <w:pgSz w:w="11906" w:h="16838"/>
      <w:pgMar w:top="1134" w:right="850" w:bottom="568" w:left="1701" w:header="0" w:footer="0" w:gutter="0"/>
      <w:cols w:space="720"/>
      <w:formProt w:val="0"/>
      <w:docGrid w:linePitch="360" w:charSpace="-22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0A64"/>
    <w:rsid w:val="00860A64"/>
    <w:rsid w:val="00EA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EAC668"/>
  <w15:docId w15:val="{A2F77DB6-8845-433C-91EB-6A24EC7E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Calibri" w:hAnsi="Times New Roman" w:cs="Times New Roman"/>
      <w:color w:val="00000A"/>
      <w:sz w:val="28"/>
      <w:szCs w:val="20"/>
      <w:lang w:val="uk-UA" w:eastAsia="uk-UA"/>
    </w:rPr>
  </w:style>
  <w:style w:type="paragraph" w:styleId="1">
    <w:name w:val="heading 1"/>
    <w:basedOn w:val="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Cambria" w:hAnsi="Cambria" w:cs="Times New Roman"/>
      <w:b/>
      <w:bCs/>
      <w:color w:val="365F91"/>
      <w:sz w:val="28"/>
      <w:szCs w:val="28"/>
      <w:lang w:val="uk-UA" w:eastAsia="uk-UA"/>
    </w:rPr>
  </w:style>
  <w:style w:type="character" w:customStyle="1" w:styleId="rvts0">
    <w:name w:val="rvts0"/>
    <w:basedOn w:val="a0"/>
    <w:rPr>
      <w:rFonts w:cs="Times New Roman"/>
    </w:rPr>
  </w:style>
  <w:style w:type="character" w:customStyle="1" w:styleId="a3">
    <w:name w:val="Выделение жирным"/>
    <w:basedOn w:val="a0"/>
    <w:rPr>
      <w:rFonts w:cs="Times New Roman"/>
      <w:b/>
      <w:bCs/>
    </w:rPr>
  </w:style>
  <w:style w:type="character" w:customStyle="1" w:styleId="rvts9">
    <w:name w:val="rvts9"/>
    <w:basedOn w:val="a0"/>
    <w:rPr>
      <w:rFonts w:cs="Times New Roman"/>
    </w:rPr>
  </w:style>
  <w:style w:type="character" w:customStyle="1" w:styleId="rvts23">
    <w:name w:val="rvts23"/>
    <w:basedOn w:val="a0"/>
    <w:rPr>
      <w:rFonts w:cs="Times New Roman"/>
    </w:rPr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  <w:lang w:val="uk-UA" w:eastAsia="uk-UA"/>
    </w:rPr>
  </w:style>
  <w:style w:type="character" w:customStyle="1" w:styleId="ListLabel1">
    <w:name w:val="ListLabel 1"/>
    <w:rPr>
      <w:rFonts w:cs="Times New Roman"/>
      <w:b w:val="0"/>
    </w:rPr>
  </w:style>
  <w:style w:type="character" w:customStyle="1" w:styleId="ListLabel2">
    <w:name w:val="ListLabel 2"/>
    <w:rPr>
      <w:rFonts w:cs="Times New Roman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styleId="a9">
    <w:name w:val="Normal (Web)"/>
    <w:basedOn w:val="a"/>
    <w:pPr>
      <w:spacing w:before="240" w:after="240"/>
    </w:pPr>
    <w:rPr>
      <w:rFonts w:eastAsia="Times New Roman"/>
      <w:sz w:val="24"/>
      <w:szCs w:val="24"/>
      <w:lang w:val="ru-RU" w:eastAsia="zh-CN"/>
    </w:rPr>
  </w:style>
  <w:style w:type="paragraph" w:styleId="aa">
    <w:name w:val="List Paragraph"/>
    <w:basedOn w:val="a"/>
    <w:pPr>
      <w:spacing w:after="0"/>
      <w:ind w:left="720"/>
      <w:contextualSpacing/>
    </w:pPr>
  </w:style>
  <w:style w:type="paragraph" w:customStyle="1" w:styleId="rvps6">
    <w:name w:val="rvps6"/>
    <w:basedOn w:val="a"/>
    <w:pPr>
      <w:spacing w:before="280" w:after="280"/>
    </w:pPr>
    <w:rPr>
      <w:rFonts w:eastAsia="Times New Roman"/>
      <w:sz w:val="24"/>
      <w:szCs w:val="24"/>
      <w:lang w:val="ru-RU" w:eastAsia="zh-CN"/>
    </w:rPr>
  </w:style>
  <w:style w:type="paragraph" w:customStyle="1" w:styleId="LO-Normal">
    <w:name w:val="LO-Normal"/>
    <w:pPr>
      <w:widowControl w:val="0"/>
      <w:suppressAutoHyphens/>
      <w:spacing w:before="180" w:after="0" w:line="276" w:lineRule="auto"/>
      <w:ind w:firstLine="700"/>
      <w:jc w:val="both"/>
    </w:pPr>
    <w:rPr>
      <w:rFonts w:ascii="Courier New" w:eastAsia="Times New Roman" w:hAnsi="Courier New" w:cs="Courier New"/>
      <w:color w:val="00000A"/>
      <w:sz w:val="20"/>
      <w:szCs w:val="20"/>
      <w:lang w:val="uk-UA"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1">
    <w:name w:val="Normal1"/>
    <w:pPr>
      <w:widowControl w:val="0"/>
      <w:suppressAutoHyphens/>
      <w:spacing w:before="180" w:after="0" w:line="276" w:lineRule="auto"/>
      <w:ind w:firstLine="700"/>
      <w:jc w:val="both"/>
    </w:pPr>
    <w:rPr>
      <w:rFonts w:ascii="Courier New" w:eastAsia="Calibri" w:hAnsi="Courier New" w:cs="Times New Roman"/>
      <w:color w:val="00000A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12</Pages>
  <Words>2495</Words>
  <Characters>14225</Characters>
  <Application>Microsoft Office Word</Application>
  <DocSecurity>0</DocSecurity>
  <Lines>118</Lines>
  <Paragraphs>33</Paragraphs>
  <ScaleCrop>false</ScaleCrop>
  <Company/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20</cp:revision>
  <cp:lastPrinted>2017-08-15T14:31:00Z</cp:lastPrinted>
  <dcterms:created xsi:type="dcterms:W3CDTF">2016-08-09T09:37:00Z</dcterms:created>
  <dcterms:modified xsi:type="dcterms:W3CDTF">2021-11-23T09:12:00Z</dcterms:modified>
  <dc:language>ru</dc:language>
</cp:coreProperties>
</file>